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E6FF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/>
          <w:sz w:val="44"/>
          <w:szCs w:val="44"/>
          <w:lang w:val="en-US" w:eastAsia="zh-CN"/>
        </w:rPr>
        <w:t>“888</w:t>
      </w:r>
      <w:r>
        <w:rPr>
          <w:rFonts w:hint="eastAsia" w:ascii="方正小标宋简体" w:hAnsi="仿宋_GB2312" w:eastAsia="方正小标宋简体"/>
          <w:spacing w:val="-20"/>
          <w:sz w:val="44"/>
          <w:szCs w:val="44"/>
          <w:lang w:val="en-US" w:eastAsia="zh-CN"/>
        </w:rPr>
        <w:t>-</w:t>
      </w:r>
      <w:r>
        <w:rPr>
          <w:rFonts w:hint="eastAsia" w:ascii="方正小标宋简体" w:hAnsi="仿宋_GB2312" w:eastAsia="方正小标宋简体"/>
          <w:sz w:val="44"/>
          <w:szCs w:val="44"/>
          <w:lang w:val="en-US" w:eastAsia="zh-CN"/>
        </w:rPr>
        <w:t>经济学综合”</w:t>
      </w:r>
      <w:bookmarkStart w:id="5" w:name="_GoBack"/>
      <w:bookmarkEnd w:id="5"/>
      <w:r>
        <w:rPr>
          <w:rFonts w:hint="eastAsia" w:ascii="方正小标宋简体" w:hAnsi="仿宋_GB2312" w:eastAsia="方正小标宋简体"/>
          <w:sz w:val="44"/>
          <w:szCs w:val="44"/>
          <w:lang w:val="en-US" w:eastAsia="zh-CN"/>
        </w:rPr>
        <w:t>考试大纲</w:t>
      </w:r>
    </w:p>
    <w:p w14:paraId="66657F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sz w:val="24"/>
          <w:szCs w:val="28"/>
          <w:lang w:val="en-US"/>
        </w:rPr>
      </w:pPr>
    </w:p>
    <w:p w14:paraId="749F3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Ⅰ考试性质</w:t>
      </w:r>
    </w:p>
    <w:p w14:paraId="7AA9B54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自命题科目“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888</w:t>
      </w:r>
      <w:r>
        <w:rPr>
          <w:rFonts w:hint="eastAsia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经济学综合</w:t>
      </w:r>
      <w:r>
        <w:rPr>
          <w:rFonts w:hint="eastAsia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重点考查考生进入硕士研究生阶段必备的专业基础知识、基本理论和分析问题、解决问题的能力。</w:t>
      </w:r>
    </w:p>
    <w:p w14:paraId="44933F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Ⅱ考试科目</w:t>
      </w:r>
    </w:p>
    <w:p w14:paraId="720245D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考试科目为微观经济学、宏观经济学、财政学，其中</w:t>
      </w:r>
      <w:bookmarkStart w:id="0" w:name="OLE_LINK5"/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：微观经济学相关知识分值占比约为50%、宏观经济学相关知识分值占比约为35%、财政学相关知识分值占比约为15%。</w:t>
      </w:r>
    </w:p>
    <w:bookmarkEnd w:id="0"/>
    <w:p w14:paraId="1F0CBC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Ⅲ参考书目</w:t>
      </w:r>
    </w:p>
    <w:p w14:paraId="1A48890A">
      <w:p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微观经济学：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《西方经济学编写组》马工程重点教材《西方经济学 上册》（第二版），高等教育出版社，2019年；高鸿业 《西方经济学（微观部分）》（第八版），中国人民大学出版社，2021年。</w:t>
      </w:r>
    </w:p>
    <w:p w14:paraId="649107EF">
      <w:p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宏观经济学：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《西方经济学编写组》马工程重点教材《西方经济学 下册》（第二版），高等教育出版社，2019年；高鸿业 《西方经济学（宏观部分）》（第八版），中国人民大学出版社，2021年。</w:t>
      </w:r>
    </w:p>
    <w:p w14:paraId="2F76A691">
      <w:p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财政学：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樊丽明等，马工程重点教材《公共财政概论》（第二版），高等教育出版社，2024年。 </w:t>
      </w:r>
    </w:p>
    <w:p w14:paraId="736873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Ⅳ考查内容与要求</w:t>
      </w:r>
    </w:p>
    <w:p w14:paraId="665823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</w:p>
    <w:p w14:paraId="5C450B6F">
      <w:pPr>
        <w:pStyle w:val="2"/>
        <w:numPr>
          <w:ilvl w:val="0"/>
          <w:numId w:val="0"/>
        </w:numPr>
        <w:spacing w:before="0" w:after="0" w:line="600" w:lineRule="exact"/>
        <w:jc w:val="center"/>
        <w:rPr>
          <w:rFonts w:hint="default" w:ascii="Times New Roman" w:hAnsi="Times New Roman" w:eastAsia="楷体_GB2312" w:cs="楷体_GB2312"/>
          <w:b/>
          <w:bCs w:val="0"/>
          <w:szCs w:val="24"/>
          <w:lang w:val="en-US"/>
        </w:rPr>
      </w:pPr>
      <w:r>
        <w:rPr>
          <w:rFonts w:hint="default" w:ascii="Times New Roman" w:hAnsi="Times New Roman" w:eastAsia="楷体_GB2312" w:cs="楷体_GB2312"/>
          <w:b/>
          <w:bCs w:val="0"/>
          <w:szCs w:val="24"/>
          <w:lang w:val="en-US" w:eastAsia="zh-CN"/>
        </w:rPr>
        <w:t>一、微观经济学部分</w:t>
      </w:r>
    </w:p>
    <w:p w14:paraId="04350A4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（一）经济学基本概念</w:t>
      </w:r>
    </w:p>
    <w:p w14:paraId="49A4DE1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1.微观经济学与宏观经济学的区别与联系 [熟悉]</w:t>
      </w:r>
    </w:p>
    <w:p w14:paraId="48368CB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2.经济学的基本假设及研究对象 [掌握]</w:t>
      </w:r>
    </w:p>
    <w:p w14:paraId="4AFA501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3.公平与效率的权衡取舍 [了解]</w:t>
      </w:r>
    </w:p>
    <w:p w14:paraId="23F1131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（二）供求理论</w:t>
      </w:r>
    </w:p>
    <w:p w14:paraId="610CBB6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1.需求</w:t>
      </w:r>
    </w:p>
    <w:p w14:paraId="7585BF8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①影响需求的因素 [熟悉]</w:t>
      </w:r>
    </w:p>
    <w:p w14:paraId="357F24A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②需求曲线（包括需求曲线的移动与沿着需求曲线的移动）与需求函数 [掌握]</w:t>
      </w:r>
    </w:p>
    <w:p w14:paraId="46CC603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③需求定理 [掌握]</w:t>
      </w:r>
    </w:p>
    <w:p w14:paraId="1E04DE9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④个人需求与市场需求 [了解]</w:t>
      </w:r>
    </w:p>
    <w:p w14:paraId="0C18543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2.供给</w:t>
      </w:r>
    </w:p>
    <w:p w14:paraId="7616969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①影响供给的因素 [熟悉]</w:t>
      </w:r>
    </w:p>
    <w:p w14:paraId="7528FEB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②供给曲线（包括需求曲线的移动与沿着需求曲线的移动）与供给函数 [掌握]</w:t>
      </w:r>
    </w:p>
    <w:p w14:paraId="485AC4D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③供给定理 [掌握]</w:t>
      </w:r>
    </w:p>
    <w:p w14:paraId="0495368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3.供求均衡</w:t>
      </w:r>
    </w:p>
    <w:p w14:paraId="0163B44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instrText xml:space="preserve"> = 1 \* GB3 </w:instrTex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均衡点的经济含义 [熟悉]</w:t>
      </w:r>
    </w:p>
    <w:p w14:paraId="08CA812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②价格机制 [掌握]</w:t>
      </w:r>
    </w:p>
    <w:p w14:paraId="5CC7FE3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③供求均衡的比较静态分析 [掌握]</w:t>
      </w:r>
    </w:p>
    <w:p w14:paraId="4321941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4.弹性及应用</w:t>
      </w:r>
    </w:p>
    <w:p w14:paraId="3B8DA49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①需求价格弹性 [掌握]</w:t>
      </w:r>
    </w:p>
    <w:p w14:paraId="0F61D63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②需求收入弹性 [了解]</w:t>
      </w:r>
    </w:p>
    <w:p w14:paraId="28D4E17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③供给价格弹性 [了解]</w:t>
      </w:r>
    </w:p>
    <w:p w14:paraId="4654EA0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instrText xml:space="preserve"> = 4 \* GB3 </w:instrTex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税收负担的归宿 [掌握]</w:t>
      </w:r>
    </w:p>
    <w:p w14:paraId="5CA83B8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（三）消费者行为</w:t>
      </w:r>
    </w:p>
    <w:p w14:paraId="26C641C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1.理性偏好的性质（完备性、传递性、单调性）[掌握]</w:t>
      </w:r>
    </w:p>
    <w:p w14:paraId="4B632E4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2.效用</w:t>
      </w:r>
    </w:p>
    <w:p w14:paraId="2D4DBD3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①序数效用理论与基数效用理论 [掌握]</w:t>
      </w:r>
    </w:p>
    <w:p w14:paraId="61187AC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②效用函数 [掌握]</w:t>
      </w:r>
    </w:p>
    <w:p w14:paraId="53E48E3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③边际效用递减规律 [掌握]</w:t>
      </w:r>
    </w:p>
    <w:p w14:paraId="362C70C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3.无差异曲线</w:t>
      </w:r>
    </w:p>
    <w:p w14:paraId="724C8C3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①无差异曲线的含义及性质（包括边际替代率）[掌握]</w:t>
      </w:r>
    </w:p>
    <w:p w14:paraId="2AD4561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②C-D效用函数的无差异曲线 [熟悉]</w:t>
      </w:r>
    </w:p>
    <w:p w14:paraId="66C9E6A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②特殊的无差异曲线（互补品、替代品）[熟悉]</w:t>
      </w:r>
    </w:p>
    <w:p w14:paraId="36DE412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4.消费者效用最大化的选择</w:t>
      </w:r>
    </w:p>
    <w:p w14:paraId="26A5B44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①预算约束 [熟悉]</w:t>
      </w:r>
    </w:p>
    <w:p w14:paraId="2ADD388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②求解消费者效用最大化的选择及其经济含义 [掌握]</w:t>
      </w:r>
    </w:p>
    <w:p w14:paraId="516054E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③消费者效用最大化的比较静态分析 [掌握]</w:t>
      </w:r>
    </w:p>
    <w:p w14:paraId="6E647F3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5.商品的分类</w:t>
      </w:r>
    </w:p>
    <w:p w14:paraId="46D429B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①正常品、劣等品、吉芬品 [熟悉]</w:t>
      </w:r>
    </w:p>
    <w:p w14:paraId="584395A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②必需品、奢侈品 [了解]</w:t>
      </w:r>
    </w:p>
    <w:p w14:paraId="3BD2E66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6.收入效应与替代效应</w:t>
      </w:r>
    </w:p>
    <w:p w14:paraId="59CEC4B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①收入效应与替代效应的经济含义 [掌握]</w:t>
      </w:r>
    </w:p>
    <w:p w14:paraId="2FBE60E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②希克斯分解和斯勒茨基分解的收入效应与替代效应 [熟悉]</w:t>
      </w:r>
    </w:p>
    <w:p w14:paraId="302B7E5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（四）企业的生产与成本</w:t>
      </w:r>
    </w:p>
    <w:p w14:paraId="2AD3911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1.生产函数</w:t>
      </w:r>
    </w:p>
    <w:p w14:paraId="12F13A8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①短期与长期 [掌握]</w:t>
      </w:r>
    </w:p>
    <w:p w14:paraId="60F199E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②短期生产函数（总产量、平均产量、边际产量）[熟悉]</w:t>
      </w:r>
    </w:p>
    <w:p w14:paraId="7A98EFF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③边际报酬递减规律 [掌握]</w:t>
      </w:r>
    </w:p>
    <w:p w14:paraId="40ECA62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④短期生产的三个阶段 [了解]</w:t>
      </w:r>
    </w:p>
    <w:p w14:paraId="0AAF50C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⑤长期生产函数 [了解]</w:t>
      </w:r>
    </w:p>
    <w:p w14:paraId="698E8E9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⑥等产量线及其性质 [了解]</w:t>
      </w:r>
    </w:p>
    <w:p w14:paraId="7DA1396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⑦边际技术替代率及其递减规律 [熟悉]</w:t>
      </w:r>
    </w:p>
    <w:p w14:paraId="777442B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instrText xml:space="preserve"> = 8 \* GB3 </w:instrTex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⑧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等成本线与生产扩展线 [了解]</w:t>
      </w:r>
    </w:p>
    <w:p w14:paraId="5316CD0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2.成本</w:t>
      </w:r>
    </w:p>
    <w:p w14:paraId="1A28B9C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①机会成本与沉没成本 [掌握]</w:t>
      </w:r>
    </w:p>
    <w:p w14:paraId="36BBA6E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②短期成本 [掌握]</w:t>
      </w:r>
    </w:p>
    <w:p w14:paraId="7A736CB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③短期成本曲线及短期成本之间的关系（短期边际成本、短期平均成本、可变成本、固定成本、短期总成本）[熟悉]</w:t>
      </w:r>
    </w:p>
    <w:p w14:paraId="5A347F9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④长期成本 [掌握]</w:t>
      </w:r>
    </w:p>
    <w:p w14:paraId="7AF4C96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⑤长期总成本曲线与长期平均成本曲线 [了解]</w:t>
      </w:r>
    </w:p>
    <w:p w14:paraId="73C9204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⑥规模经济和长期平均成本曲线的形状 [熟悉]</w:t>
      </w:r>
    </w:p>
    <w:p w14:paraId="0591EA1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instrText xml:space="preserve"> = 7 \* GB3 </w:instrTex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⑦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成本最小化 [掌握]</w:t>
      </w:r>
    </w:p>
    <w:p w14:paraId="05CCCB5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3.企业利润最大化 [掌握]</w:t>
      </w:r>
    </w:p>
    <w:p w14:paraId="2AD4164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（五）完全竞争市场</w:t>
      </w:r>
    </w:p>
    <w:p w14:paraId="17021ED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1.市场结构</w:t>
      </w:r>
    </w:p>
    <w:p w14:paraId="7491B7A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①市场结构的类型 [掌握]</w:t>
      </w:r>
    </w:p>
    <w:p w14:paraId="1C47CE5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②划分市场结构的依据 [熟悉]</w:t>
      </w:r>
    </w:p>
    <w:p w14:paraId="7DE8D62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2.完全竞争市场企业的短期均衡</w:t>
      </w:r>
    </w:p>
    <w:p w14:paraId="2F835C7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①利润最大化产量的决定 [掌握]</w:t>
      </w:r>
    </w:p>
    <w:p w14:paraId="0C11D39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②利润最大化和盈亏（包括亏损时企业的决策）[熟悉]</w:t>
      </w:r>
    </w:p>
    <w:p w14:paraId="543955A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③企业和市场的短期供给曲线 [熟悉]</w:t>
      </w:r>
    </w:p>
    <w:p w14:paraId="5C29493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3.完全竞争市场企业的长期均衡</w:t>
      </w:r>
    </w:p>
    <w:p w14:paraId="5E20865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①企业规模调整 [熟悉]</w:t>
      </w:r>
    </w:p>
    <w:p w14:paraId="6633EF1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②行业规模调整 [熟悉]</w:t>
      </w:r>
    </w:p>
    <w:p w14:paraId="7FB54D1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③长期均衡 [熟悉]</w:t>
      </w:r>
    </w:p>
    <w:p w14:paraId="4F4A454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（六）不完全竞争市场</w:t>
      </w:r>
    </w:p>
    <w:p w14:paraId="0F41401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1.垄断</w:t>
      </w:r>
    </w:p>
    <w:p w14:paraId="2FAA1AB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①垄断的含义及原因（包括自然垄断）[掌握]</w:t>
      </w:r>
    </w:p>
    <w:p w14:paraId="5B238F0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②垄断企业的需求曲线和收益曲线 [掌握]</w:t>
      </w:r>
    </w:p>
    <w:p w14:paraId="46C9699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③垄断企业的短期均衡 [熟悉]</w:t>
      </w:r>
    </w:p>
    <w:p w14:paraId="4E58907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④垄断企业的长期均衡 [熟悉]</w:t>
      </w:r>
    </w:p>
    <w:p w14:paraId="22A515E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⑤价格歧视 [熟悉]</w:t>
      </w:r>
    </w:p>
    <w:p w14:paraId="2AE1422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⑥两部定价 [熟悉]</w:t>
      </w:r>
    </w:p>
    <w:p w14:paraId="77E172C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⑦捆绑销售 [熟悉]</w:t>
      </w:r>
    </w:p>
    <w:p w14:paraId="5E8508E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2.寡头市场的企业行为</w:t>
      </w:r>
    </w:p>
    <w:p w14:paraId="6E89AD7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①寡头的含义及特征 [掌握]</w:t>
      </w:r>
    </w:p>
    <w:p w14:paraId="24398B4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②博弈论基础（博弈、支付矩阵、囚徒困境、纳什均衡、占优策略均衡）[熟悉]</w:t>
      </w:r>
    </w:p>
    <w:p w14:paraId="2BB8291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③古诺模型 [掌握]</w:t>
      </w:r>
    </w:p>
    <w:p w14:paraId="1D939DE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④卡特尔模型 [掌握]</w:t>
      </w:r>
    </w:p>
    <w:p w14:paraId="16BE431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3.垄断竞争</w:t>
      </w:r>
    </w:p>
    <w:p w14:paraId="588AB88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①垄断竞争的特点 [掌握]</w:t>
      </w:r>
    </w:p>
    <w:p w14:paraId="14AAD50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②垄断竞争企业的短期均衡与长期均衡 [了解]</w:t>
      </w:r>
    </w:p>
    <w:p w14:paraId="70159A0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（七）要素市场与收入分配</w:t>
      </w:r>
    </w:p>
    <w:p w14:paraId="5E6855D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1.完全竞争和要素需求 </w:t>
      </w:r>
    </w:p>
    <w:p w14:paraId="42E5345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①完全竞争企业的要素使用原则 [了解]</w:t>
      </w:r>
    </w:p>
    <w:p w14:paraId="247B33A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②完全竞争企业的要素需求曲线 [熟悉]</w:t>
      </w:r>
    </w:p>
    <w:p w14:paraId="4A9F98D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2.要素供给的一般理论 </w:t>
      </w:r>
    </w:p>
    <w:p w14:paraId="741EAB9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①要素供给问题 [了解]</w:t>
      </w:r>
    </w:p>
    <w:p w14:paraId="0EEB7EC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②要素供给原则 [了解]</w:t>
      </w:r>
    </w:p>
    <w:p w14:paraId="195B636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③要素供给曲线 [熟悉]</w:t>
      </w:r>
    </w:p>
    <w:p w14:paraId="0031F56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3.劳动和工资 </w:t>
      </w:r>
    </w:p>
    <w:p w14:paraId="3D25653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①劳动供给和闲暇需求 [了解]</w:t>
      </w:r>
    </w:p>
    <w:p w14:paraId="7E554CC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②劳动供给均衡与供给曲线 [掌握]</w:t>
      </w:r>
    </w:p>
    <w:p w14:paraId="0B9AF54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③劳动市场的供求均衡和工资的决定[掌握]</w:t>
      </w:r>
    </w:p>
    <w:p w14:paraId="78DF9A9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4.贫困与收入分配不平等的度量 [了解]</w:t>
      </w:r>
    </w:p>
    <w:p w14:paraId="022DD86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（八）市场失灵</w:t>
      </w:r>
    </w:p>
    <w:p w14:paraId="0181F36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1.市场失灵的原因 [了解]</w:t>
      </w:r>
    </w:p>
    <w:p w14:paraId="6D28DC1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2.公共品与公共资源 [了解]</w:t>
      </w:r>
    </w:p>
    <w:p w14:paraId="507C722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3.外部性</w:t>
      </w:r>
    </w:p>
    <w:p w14:paraId="2F3410C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①外部性的公共解决方式（管制、庇古税）[熟悉]</w:t>
      </w:r>
    </w:p>
    <w:p w14:paraId="7D6086A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②外部性的私人解决方式（科斯定理）[熟悉]</w:t>
      </w:r>
    </w:p>
    <w:p w14:paraId="31B4763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4.信息不对称</w:t>
      </w:r>
    </w:p>
    <w:p w14:paraId="2F30F7D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①逆向选择 [了解]</w:t>
      </w:r>
    </w:p>
    <w:p w14:paraId="7CCBF69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②道德风险 [了解]</w:t>
      </w:r>
    </w:p>
    <w:p w14:paraId="131B74D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（九）福利分析</w:t>
      </w:r>
    </w:p>
    <w:p w14:paraId="6BA0847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1.社会福利（消费者剩余、生产者剩余、社会总福利）[掌握]</w:t>
      </w:r>
    </w:p>
    <w:p w14:paraId="58A6E34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2.市场结构对社会福利的影响 [熟悉]</w:t>
      </w:r>
    </w:p>
    <w:p w14:paraId="6349ACF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3.管制对社会福利的影响</w:t>
      </w:r>
    </w:p>
    <w:p w14:paraId="206DADF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①价格管制（价格上限、价格下限）对社会福利的影响 [熟悉]</w:t>
      </w:r>
    </w:p>
    <w:p w14:paraId="6BAEB99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②税收对社会福利的影响 [熟悉]</w:t>
      </w:r>
    </w:p>
    <w:p w14:paraId="500DA86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③补贴对社会福利的影响 [熟悉]</w:t>
      </w:r>
    </w:p>
    <w:p w14:paraId="70101C08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帕累托改进和帕累托有效率 [了解]</w:t>
      </w:r>
    </w:p>
    <w:p w14:paraId="04FD79DF"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E8C21A4">
      <w:pPr>
        <w:pStyle w:val="2"/>
        <w:numPr>
          <w:ilvl w:val="0"/>
          <w:numId w:val="0"/>
        </w:numPr>
        <w:spacing w:before="0" w:after="0" w:line="600" w:lineRule="exact"/>
        <w:jc w:val="center"/>
        <w:rPr>
          <w:rFonts w:hint="default" w:ascii="Times New Roman" w:hAnsi="Times New Roman" w:eastAsia="楷体_GB2312" w:cs="楷体_GB2312"/>
          <w:b/>
          <w:bCs w:val="0"/>
          <w:szCs w:val="24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 w:val="0"/>
          <w:szCs w:val="24"/>
          <w:lang w:val="en-US" w:eastAsia="zh-CN"/>
        </w:rPr>
        <w:t>二、宏观经济学部分</w:t>
      </w:r>
    </w:p>
    <w:p w14:paraId="06A851E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1" w:name="OLE_LINK2"/>
      <w:bookmarkStart w:id="2" w:name="OLE_LINK1"/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（一）宏观经济基本概念</w:t>
      </w:r>
    </w:p>
    <w:bookmarkEnd w:id="1"/>
    <w:bookmarkEnd w:id="2"/>
    <w:p w14:paraId="4B5C4F1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1.产出与收入的衡量</w:t>
      </w:r>
    </w:p>
    <w:p w14:paraId="2D194D7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①GDP与GNI [掌握]</w:t>
      </w:r>
    </w:p>
    <w:p w14:paraId="4C1542B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2.价格指数</w:t>
      </w:r>
    </w:p>
    <w:p w14:paraId="4F1A7B3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①GDP平减指数 [掌握]</w:t>
      </w:r>
    </w:p>
    <w:p w14:paraId="631F213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②消费者价格指数 [掌握]</w:t>
      </w:r>
    </w:p>
    <w:p w14:paraId="2802989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③通货膨胀率（通货膨胀与通货紧缩、长短期菲利普斯曲线、通货膨胀的成本、奥肯定律）[了解]</w:t>
      </w:r>
    </w:p>
    <w:p w14:paraId="77E70E5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3.失业及其度量</w:t>
      </w:r>
    </w:p>
    <w:p w14:paraId="51E7749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①失业的概念（就业者、失业者、劳动力、非劳动力、劳动年龄人口）[了解]</w:t>
      </w:r>
    </w:p>
    <w:p w14:paraId="621D0D1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②失业的类型 [了解]</w:t>
      </w:r>
    </w:p>
    <w:p w14:paraId="03602EF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③自然失业与充分就业 [熟悉]</w:t>
      </w:r>
    </w:p>
    <w:p w14:paraId="7A6216D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④失业率与就业率 [了解]</w:t>
      </w:r>
    </w:p>
    <w:p w14:paraId="15230A3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4.宏观经济政策目标 [了解]</w:t>
      </w:r>
    </w:p>
    <w:p w14:paraId="11FF50D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（二）总需求分析</w:t>
      </w:r>
    </w:p>
    <w:p w14:paraId="67EC583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1.产品市场均衡</w:t>
      </w:r>
    </w:p>
    <w:p w14:paraId="02B27D5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①总支出与总需求 [熟悉]</w:t>
      </w:r>
    </w:p>
    <w:p w14:paraId="506BEB6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②税收、政府购买、转移支付 [掌握]</w:t>
      </w:r>
    </w:p>
    <w:p w14:paraId="6D3398B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③乘数与节俭的悖论 [掌握]</w:t>
      </w:r>
    </w:p>
    <w:p w14:paraId="00A2E00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2.商品市场与货币市场的同时均衡（IS-LM模型）</w:t>
      </w:r>
    </w:p>
    <w:p w14:paraId="2F7E45C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①IS曲线（数学表达、图形、经济含义） [掌握]</w:t>
      </w:r>
    </w:p>
    <w:p w14:paraId="773A8C7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②LM曲线（影响货币需求的因素、数学表达、图形、经济含义）[掌握]</w:t>
      </w:r>
    </w:p>
    <w:p w14:paraId="4C4E303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③均衡点的经济含义 [掌握]</w:t>
      </w:r>
    </w:p>
    <w:p w14:paraId="340BAA3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④偏离均衡的调整过程 [熟悉]</w:t>
      </w:r>
    </w:p>
    <w:p w14:paraId="2615D17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5.凯恩斯的基本理论框架 [了解]</w:t>
      </w:r>
    </w:p>
    <w:p w14:paraId="5FB04D6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6.凯恩斯主义需求管理政策</w:t>
      </w:r>
    </w:p>
    <w:p w14:paraId="2033218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①货币政策（货币创造过程、三大货币市场工具的作用对象和作用机制、货币政策传导机制） [掌握]</w:t>
      </w:r>
    </w:p>
    <w:p w14:paraId="09A77B1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②财政政策（自动稳定器、财政政策传导机制、挤出效应） [了解]</w:t>
      </w:r>
    </w:p>
    <w:p w14:paraId="7F43948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③政策组合 [熟悉]</w:t>
      </w:r>
    </w:p>
    <w:p w14:paraId="7B91AFC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④流动性陷阱下的货币政策与财政政策 [掌握]</w:t>
      </w:r>
    </w:p>
    <w:p w14:paraId="3A7D2D0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⑤古典情形下的货币政策与财政政策 [了解]</w:t>
      </w:r>
    </w:p>
    <w:p w14:paraId="23FC181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（三）产品市场、货币市场、劳动力市场同时均衡（AD-AS模型）</w:t>
      </w:r>
    </w:p>
    <w:p w14:paraId="38E79C6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1.总需求曲线（形态及经济含义） [掌握]</w:t>
      </w:r>
    </w:p>
    <w:p w14:paraId="5FA22F9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2.长期总供给曲线与短期总供给曲线 [掌握]</w:t>
      </w:r>
    </w:p>
    <w:p w14:paraId="2B98569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3.需求冲击、供给冲击对均衡的影响 [掌握]</w:t>
      </w:r>
    </w:p>
    <w:p w14:paraId="243415C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4.供给管理政策 [了解]</w:t>
      </w:r>
    </w:p>
    <w:p w14:paraId="7F3A1D6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（四）国际经济联系</w:t>
      </w:r>
    </w:p>
    <w:p w14:paraId="5CB569D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1.国际收支 [了解]</w:t>
      </w:r>
    </w:p>
    <w:p w14:paraId="6610AB8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2.汇率与汇率制度 [熟悉]</w:t>
      </w:r>
    </w:p>
    <w:p w14:paraId="1F89727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3.国际经济联系与需求管理政策（蒙代尔-弗莱明模型）[掌握]</w:t>
      </w:r>
    </w:p>
    <w:p w14:paraId="721C889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（五）经济增长</w:t>
      </w:r>
    </w:p>
    <w:p w14:paraId="4703DA0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1.经济增长核算 [了解]</w:t>
      </w:r>
    </w:p>
    <w:p w14:paraId="15CE6F8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2.新古典增长理论（索洛模型）</w:t>
      </w:r>
    </w:p>
    <w:p w14:paraId="00D1E2E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①平衡增长路径 [掌握]</w:t>
      </w:r>
    </w:p>
    <w:p w14:paraId="30A4C50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②资本的黄金律水平 [熟悉]</w:t>
      </w:r>
    </w:p>
    <w:p w14:paraId="6D20F03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③技术进步、人口增长、储蓄率与经济增长的关系 [熟悉]</w:t>
      </w:r>
    </w:p>
    <w:p w14:paraId="59B4858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3.经济周期与经济波动[掌握]</w:t>
      </w:r>
    </w:p>
    <w:p w14:paraId="2DE0A8B2">
      <w:pPr>
        <w:pStyle w:val="2"/>
        <w:numPr>
          <w:ilvl w:val="0"/>
          <w:numId w:val="0"/>
        </w:numPr>
        <w:spacing w:before="0" w:after="0" w:line="600" w:lineRule="exact"/>
        <w:jc w:val="center"/>
        <w:rPr>
          <w:rFonts w:hint="default" w:ascii="Times New Roman" w:hAnsi="Times New Roman" w:eastAsia="楷体_GB2312" w:cs="楷体_GB2312"/>
          <w:b/>
          <w:bCs w:val="0"/>
          <w:szCs w:val="24"/>
          <w:lang w:val="en-US" w:eastAsia="zh-CN"/>
        </w:rPr>
      </w:pPr>
      <w:r>
        <w:rPr>
          <w:rFonts w:hint="default" w:ascii="Times New Roman" w:hAnsi="Times New Roman" w:eastAsia="楷体_GB2312" w:cs="楷体_GB2312"/>
          <w:b/>
          <w:bCs w:val="0"/>
          <w:szCs w:val="24"/>
          <w:lang w:val="en-US" w:eastAsia="zh-CN"/>
        </w:rPr>
        <w:t>三、财政学部分</w:t>
      </w:r>
    </w:p>
    <w:p w14:paraId="4EAF58A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（一）财政学基本理论</w:t>
      </w:r>
    </w:p>
    <w:p w14:paraId="65A9DD3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1.财政学概念[掌握]</w:t>
      </w:r>
    </w:p>
    <w:p w14:paraId="28508BF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2.公共产品[熟悉]</w:t>
      </w:r>
    </w:p>
    <w:p w14:paraId="178494A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（二）公共财政理论</w:t>
      </w:r>
    </w:p>
    <w:p w14:paraId="54E15E4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1.财政的职能[掌握]</w:t>
      </w:r>
    </w:p>
    <w:p w14:paraId="4DF1269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2.公共产品类型[熟悉]</w:t>
      </w:r>
    </w:p>
    <w:p w14:paraId="51C5977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3.公共物品供给理论与均衡模型[掌握]</w:t>
      </w:r>
    </w:p>
    <w:p w14:paraId="40E5E84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4.公共产品供给方式[了解]</w:t>
      </w:r>
    </w:p>
    <w:p w14:paraId="6649E09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（三）财政支出</w:t>
      </w:r>
    </w:p>
    <w:p w14:paraId="76417E9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bookmarkStart w:id="3" w:name="OLE_LINK3"/>
      <w:bookmarkStart w:id="4" w:name="OLE_LINK4"/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1.财政支出规模理论[熟悉]</w:t>
      </w:r>
    </w:p>
    <w:p w14:paraId="6FC5F1D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2.财政支出结构理论[掌握]</w:t>
      </w:r>
    </w:p>
    <w:bookmarkEnd w:id="3"/>
    <w:bookmarkEnd w:id="4"/>
    <w:p w14:paraId="14660CF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3.财政支出的经济效应分析[掌握]</w:t>
      </w:r>
    </w:p>
    <w:p w14:paraId="35424B2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4.财政支出绩效评价方法[掌握]</w:t>
      </w:r>
    </w:p>
    <w:p w14:paraId="5C23F27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5.财政支出的原因[熟悉]</w:t>
      </w:r>
    </w:p>
    <w:p w14:paraId="45C2C85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6.财政基础设施投资的方式[了解]</w:t>
      </w:r>
    </w:p>
    <w:p w14:paraId="24BAFE9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7.社会保障概念与要素[掌握]</w:t>
      </w:r>
    </w:p>
    <w:p w14:paraId="23BF7DA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8.社会保障支出的理论与目标[了解]</w:t>
      </w:r>
    </w:p>
    <w:p w14:paraId="30BA456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9.社会保障的模式[掌握]</w:t>
      </w:r>
    </w:p>
    <w:p w14:paraId="0BB09A9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（四）财政收入</w:t>
      </w:r>
    </w:p>
    <w:p w14:paraId="361B1D6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1.财政收入规模[了解]</w:t>
      </w:r>
    </w:p>
    <w:p w14:paraId="30B4164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2.财政收入结构理论[了解]</w:t>
      </w:r>
    </w:p>
    <w:p w14:paraId="7410E32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3.税收的要素[掌握]</w:t>
      </w:r>
    </w:p>
    <w:p w14:paraId="14A5F86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4.税收负担[掌握]</w:t>
      </w:r>
    </w:p>
    <w:p w14:paraId="24682E0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5.税负转嫁与税负归宿[掌握]</w:t>
      </w:r>
    </w:p>
    <w:p w14:paraId="7817311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6.主要税种及税额计算</w:t>
      </w:r>
    </w:p>
    <w:p w14:paraId="403AB2C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①增值税[熟悉]</w:t>
      </w:r>
    </w:p>
    <w:p w14:paraId="40F8B53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②消费税[掌握]</w:t>
      </w:r>
    </w:p>
    <w:p w14:paraId="18F05B2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③企业所得税[掌握]</w:t>
      </w:r>
    </w:p>
    <w:p w14:paraId="028FB20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④个人所得税[掌握]</w:t>
      </w:r>
    </w:p>
    <w:p w14:paraId="6DD9DAE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⑤关税[了解]</w:t>
      </w:r>
    </w:p>
    <w:p w14:paraId="3C79A9E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7.非税收入[了解]</w:t>
      </w:r>
    </w:p>
    <w:p w14:paraId="1F10BB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（五）财政平衡</w:t>
      </w:r>
    </w:p>
    <w:p w14:paraId="768DA90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1.公债及公债的用途[了解]</w:t>
      </w:r>
    </w:p>
    <w:p w14:paraId="7B5BD31D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2.公债负担评价[熟悉]</w:t>
      </w:r>
    </w:p>
    <w:p w14:paraId="6804380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3.公债发行方式[掌握]</w:t>
      </w:r>
    </w:p>
    <w:p w14:paraId="493C0527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4.财政预算分类[掌握]</w:t>
      </w:r>
    </w:p>
    <w:p w14:paraId="58EB5306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5.分级财政体制及改革[了解]</w:t>
      </w:r>
    </w:p>
    <w:p w14:paraId="2636836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（六）财政政策</w:t>
      </w:r>
    </w:p>
    <w:p w14:paraId="4E59B06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1.财政政策的目标[掌握]</w:t>
      </w:r>
    </w:p>
    <w:p w14:paraId="64EAF7A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2.财政政策的手段[熟悉]</w:t>
      </w:r>
    </w:p>
    <w:p w14:paraId="00DB7135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3.财政政策的类型[掌握]</w:t>
      </w:r>
    </w:p>
    <w:p w14:paraId="607E53F2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4.财政与货币政策协同[了解]</w:t>
      </w:r>
    </w:p>
    <w:p w14:paraId="0E1136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仿宋" w:cs="Times New Roman"/>
          <w:sz w:val="24"/>
          <w:szCs w:val="28"/>
          <w:lang w:val="en-US"/>
        </w:rPr>
      </w:pPr>
    </w:p>
    <w:p w14:paraId="3ADC7C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说明：</w:t>
      </w:r>
    </w:p>
    <w:p w14:paraId="43F97778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掌握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]要求对知识点具有深刻、系统的理解，能够准确运用理论、模型或方法解决复杂问题。</w:t>
      </w:r>
    </w:p>
    <w:p w14:paraId="1E706E60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熟悉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]要求对知识点有清晰的认知，理解相关问题的适用条件、假设和结论，能运用该知识解释经济现象或进行分析。</w:t>
      </w:r>
    </w:p>
    <w:p w14:paraId="24D5C52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[</w:t>
      </w: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了解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]要求对知识点有准确的认识，理解知识发展的脉络或背景。</w:t>
      </w:r>
    </w:p>
    <w:p w14:paraId="7EBE01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Ⅴ题型</w:t>
      </w:r>
    </w:p>
    <w:p w14:paraId="797E6BB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试题涉及的题型主要包括：选择题（分值占比约30%）、简答题（分值占比约20%）、计算题及证明题（分值占比约30%）、分析及论述题（分值占比约20%）。</w:t>
      </w:r>
    </w:p>
    <w:p w14:paraId="139C6FB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AC5B4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黑体"/>
          <w:b w:val="0"/>
          <w:bCs/>
          <w:kern w:val="44"/>
          <w:sz w:val="32"/>
          <w:szCs w:val="32"/>
          <w:lang w:val="en-US" w:eastAsia="zh-CN" w:bidi="ar-SA"/>
        </w:rPr>
        <w:t>特别说明</w:t>
      </w:r>
    </w:p>
    <w:p w14:paraId="1E5B0F5C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本考试科目的考查范围和考查要求，以本考试大纲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Ⅳ考查内容与要求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规定为准，所列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Ⅲ参考书目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仅作考生备考参考使用，不作为命题依据。</w:t>
      </w:r>
    </w:p>
    <w:p w14:paraId="0FF6FC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03568"/>
    <w:multiLevelType w:val="singleLevel"/>
    <w:tmpl w:val="50F0356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69BC"/>
    <w:rsid w:val="08B76626"/>
    <w:rsid w:val="172669BC"/>
    <w:rsid w:val="453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2025-07-10T07:35:00Z</dcterms:created>
  <dc:creator>陈浩</dc:creator>
  <cp:lastModifiedBy>陈浩</cp:lastModifiedBy>
  <dcterms:modified xsi:type="dcterms:W3CDTF">2025-07-10T07:42:23Z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45A8960406AC4796921D500D5234BCEE_11</vt:lpwstr>
  </property>
  <property fmtid="{D5CDD505-2E9C-101B-9397-08002B2CF9AE}" pid="4" name="KSOTemplateDocerSaveRecord">
    <vt:lpwstr>eyJoZGlkIjoiZGY5ZmNjMGM1YmU3MjA5Njk5MWNlNjU0NzZiNjgyZjQiLCJ1c2VySWQiOiIyODQ5OTMyMTUifQ==</vt:lpwstr>
  </property>
</Properties>
</file>